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D3" w:rsidRDefault="009B2AD3" w:rsidP="00B616DE">
      <w:pPr>
        <w:pStyle w:val="Style8"/>
        <w:widowControl/>
        <w:tabs>
          <w:tab w:val="left" w:pos="355"/>
          <w:tab w:val="left" w:pos="1005"/>
        </w:tabs>
        <w:spacing w:line="274" w:lineRule="exact"/>
        <w:ind w:firstLine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ДО МОДУЛЮ</w:t>
      </w:r>
    </w:p>
    <w:p w:rsidR="009B2AD3" w:rsidRDefault="009B2AD3" w:rsidP="009B2A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 ХОРЕОГРАФІЧНОГО МИСТЕЦТВА;</w:t>
      </w:r>
    </w:p>
    <w:p w:rsidR="009B2AD3" w:rsidRDefault="009B2AD3" w:rsidP="009B2A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ХУДОЖНЬОЇ КУЛЬТУРИ ТА МЕТОДИКИ ЇЇ ВИКЛАДАННЯ</w:t>
      </w:r>
    </w:p>
    <w:p w:rsidR="009B2AD3" w:rsidRDefault="009B2AD3" w:rsidP="009B2A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комплексної письмової роботи державного екзамену</w:t>
      </w:r>
    </w:p>
    <w:p w:rsidR="009B2AD3" w:rsidRDefault="009B2AD3" w:rsidP="009B2A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спеціальності 7.02020201. Хореографія*. </w:t>
      </w:r>
    </w:p>
    <w:p w:rsidR="009B2AD3" w:rsidRDefault="009B2AD3" w:rsidP="009B2A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Спеціалізація: художня культура, народносценічна та сучасна хореографія; </w:t>
      </w:r>
    </w:p>
    <w:p w:rsidR="009B2AD3" w:rsidRDefault="009B2AD3" w:rsidP="009B2A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художня культура, сучасна хореографія</w:t>
      </w:r>
    </w:p>
    <w:p w:rsidR="009B2AD3" w:rsidRDefault="009B2AD3" w:rsidP="009B2AD3">
      <w:pPr>
        <w:jc w:val="center"/>
        <w:rPr>
          <w:b/>
          <w:sz w:val="28"/>
          <w:szCs w:val="28"/>
          <w:lang w:val="uk-UA"/>
        </w:rPr>
      </w:pPr>
    </w:p>
    <w:p w:rsidR="009B2AD3" w:rsidRDefault="009B2AD3" w:rsidP="009B2A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денної, заочної форм навчання освітньо-кваліфікаційного рівня «спеціаліст» кількість питань - 50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288"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Предтечі сучасного напрямку в хореографічному мистецтві </w:t>
      </w:r>
      <w:r w:rsidRPr="00EA44CE">
        <w:rPr>
          <w:rStyle w:val="FontStyle15"/>
          <w:sz w:val="24"/>
          <w:szCs w:val="24"/>
          <w:lang w:eastAsia="uk-UA"/>
        </w:rPr>
        <w:t xml:space="preserve">А. Дункан, </w:t>
      </w:r>
      <w:r w:rsidRPr="00EA44CE">
        <w:rPr>
          <w:rStyle w:val="FontStyle15"/>
          <w:sz w:val="24"/>
          <w:szCs w:val="24"/>
          <w:lang w:val="uk-UA" w:eastAsia="uk-UA"/>
        </w:rPr>
        <w:t xml:space="preserve">Еміль </w:t>
      </w:r>
      <w:proofErr w:type="spellStart"/>
      <w:r w:rsidRPr="00EA44CE">
        <w:rPr>
          <w:rStyle w:val="FontStyle15"/>
          <w:sz w:val="24"/>
          <w:szCs w:val="24"/>
          <w:lang w:val="uk-UA" w:eastAsia="uk-UA"/>
        </w:rPr>
        <w:t>Жак-Далькроз</w:t>
      </w:r>
      <w:proofErr w:type="spellEnd"/>
      <w:r w:rsidRPr="00EA44CE">
        <w:rPr>
          <w:rStyle w:val="FontStyle15"/>
          <w:sz w:val="24"/>
          <w:szCs w:val="24"/>
          <w:lang w:val="uk-UA" w:eastAsia="uk-UA"/>
        </w:rPr>
        <w:t xml:space="preserve">, </w:t>
      </w:r>
      <w:proofErr w:type="spellStart"/>
      <w:r w:rsidRPr="00EA44CE">
        <w:rPr>
          <w:rStyle w:val="FontStyle15"/>
          <w:sz w:val="24"/>
          <w:szCs w:val="24"/>
          <w:lang w:val="uk-UA" w:eastAsia="uk-UA"/>
        </w:rPr>
        <w:t>Дельсарт</w:t>
      </w:r>
      <w:proofErr w:type="spellEnd"/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en-US" w:eastAsia="en-US"/>
        </w:rPr>
        <w:t>Adagio</w:t>
      </w:r>
      <w:r w:rsidRPr="00EA44CE">
        <w:rPr>
          <w:rStyle w:val="FontStyle15"/>
          <w:sz w:val="24"/>
          <w:szCs w:val="24"/>
          <w:lang w:eastAsia="en-US"/>
        </w:rPr>
        <w:t xml:space="preserve"> - </w:t>
      </w:r>
      <w:r w:rsidRPr="00EA44CE">
        <w:rPr>
          <w:rStyle w:val="FontStyle15"/>
          <w:sz w:val="24"/>
          <w:szCs w:val="24"/>
          <w:lang w:val="uk-UA" w:eastAsia="en-US"/>
        </w:rPr>
        <w:t>як складова частина уроку класичного танцю. Великі та малі пози.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en-US" w:eastAsia="en-US"/>
        </w:rPr>
        <w:t>Allegro</w:t>
      </w:r>
      <w:r w:rsidRPr="00EA44CE">
        <w:rPr>
          <w:rStyle w:val="FontStyle15"/>
          <w:sz w:val="24"/>
          <w:szCs w:val="24"/>
          <w:lang w:eastAsia="en-US"/>
        </w:rPr>
        <w:t xml:space="preserve"> - </w:t>
      </w:r>
      <w:r w:rsidRPr="00EA44CE">
        <w:rPr>
          <w:rStyle w:val="FontStyle15"/>
          <w:sz w:val="24"/>
          <w:szCs w:val="24"/>
          <w:lang w:val="uk-UA" w:eastAsia="en-US"/>
        </w:rPr>
        <w:t>методика побудови, етапність, зв'язкові рухи та їх використання в логіці ускладнення.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Балетмейстер. Сфери його творчої діяльності. Філософське розуміння хореографічного мистецтва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Види </w:t>
      </w:r>
      <w:r w:rsidRPr="00EA44CE">
        <w:rPr>
          <w:rStyle w:val="FontStyle15"/>
          <w:sz w:val="24"/>
          <w:szCs w:val="24"/>
          <w:lang w:val="en-US" w:eastAsia="uk-UA"/>
        </w:rPr>
        <w:t>port</w:t>
      </w:r>
      <w:r w:rsidRPr="00EA44CE">
        <w:rPr>
          <w:rStyle w:val="FontStyle15"/>
          <w:sz w:val="24"/>
          <w:szCs w:val="24"/>
          <w:lang w:eastAsia="uk-UA"/>
        </w:rPr>
        <w:t xml:space="preserve"> </w:t>
      </w:r>
      <w:r w:rsidRPr="00EA44CE">
        <w:rPr>
          <w:rStyle w:val="FontStyle15"/>
          <w:sz w:val="24"/>
          <w:szCs w:val="24"/>
          <w:lang w:val="en-US" w:eastAsia="uk-UA"/>
        </w:rPr>
        <w:t>de</w:t>
      </w:r>
      <w:r w:rsidRPr="00EA44CE">
        <w:rPr>
          <w:rStyle w:val="FontStyle15"/>
          <w:sz w:val="24"/>
          <w:szCs w:val="24"/>
          <w:lang w:eastAsia="uk-UA"/>
        </w:rPr>
        <w:t xml:space="preserve"> </w:t>
      </w:r>
      <w:r w:rsidRPr="00EA44CE">
        <w:rPr>
          <w:rStyle w:val="FontStyle15"/>
          <w:sz w:val="24"/>
          <w:szCs w:val="24"/>
          <w:lang w:val="en-US" w:eastAsia="uk-UA"/>
        </w:rPr>
        <w:t>bras</w:t>
      </w:r>
      <w:r w:rsidRPr="00EA44CE">
        <w:rPr>
          <w:rStyle w:val="FontStyle15"/>
          <w:sz w:val="24"/>
          <w:szCs w:val="24"/>
          <w:lang w:eastAsia="uk-UA"/>
        </w:rPr>
        <w:t xml:space="preserve"> </w:t>
      </w:r>
      <w:r w:rsidRPr="00EA44CE">
        <w:rPr>
          <w:rStyle w:val="FontStyle15"/>
          <w:sz w:val="24"/>
          <w:szCs w:val="24"/>
          <w:lang w:val="uk-UA" w:eastAsia="uk-UA"/>
        </w:rPr>
        <w:t>у класичному танці, послідовність та етапи їх вивчення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Використання поворотів та обертів в екзерсисі класичного танцю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Вплив "Російських сезонів" в Парижі на подальший розвиток балетного мистецтва.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Втілення український літературних образів на балетних сценах України у 70\80 роки XX ст.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0"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Група вправ </w:t>
      </w:r>
      <w:r w:rsidRPr="00EA44CE">
        <w:rPr>
          <w:rStyle w:val="FontStyle15"/>
          <w:sz w:val="24"/>
          <w:szCs w:val="24"/>
          <w:lang w:val="en-US" w:eastAsia="uk-UA"/>
        </w:rPr>
        <w:t>battement</w:t>
      </w:r>
      <w:r w:rsidRPr="00EA44CE">
        <w:rPr>
          <w:rStyle w:val="FontStyle15"/>
          <w:sz w:val="24"/>
          <w:szCs w:val="24"/>
          <w:lang w:eastAsia="uk-UA"/>
        </w:rPr>
        <w:t xml:space="preserve"> </w:t>
      </w:r>
      <w:proofErr w:type="spellStart"/>
      <w:r w:rsidRPr="00EA44CE">
        <w:rPr>
          <w:rStyle w:val="FontStyle15"/>
          <w:sz w:val="24"/>
          <w:szCs w:val="24"/>
          <w:lang w:val="en-US" w:eastAsia="uk-UA"/>
        </w:rPr>
        <w:t>tendu</w:t>
      </w:r>
      <w:proofErr w:type="spellEnd"/>
      <w:r w:rsidRPr="00EA44CE">
        <w:rPr>
          <w:rStyle w:val="FontStyle15"/>
          <w:sz w:val="24"/>
          <w:szCs w:val="24"/>
          <w:lang w:eastAsia="uk-UA"/>
        </w:rPr>
        <w:t xml:space="preserve"> </w:t>
      </w:r>
      <w:r w:rsidRPr="00EA44CE">
        <w:rPr>
          <w:rStyle w:val="FontStyle15"/>
          <w:sz w:val="24"/>
          <w:szCs w:val="24"/>
          <w:lang w:val="uk-UA" w:eastAsia="uk-UA"/>
        </w:rPr>
        <w:t>загальні правила їх виконання, найбільш розповсюджені помилки та засоби їх уникнення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Дати характеристику жанрів російської народної хореографії.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Два крила романтизму. Втілювачі романтичних ідей, тем, образів Марія Тальоні та Фані </w:t>
      </w:r>
      <w:proofErr w:type="spellStart"/>
      <w:r w:rsidRPr="00EA44CE">
        <w:rPr>
          <w:rStyle w:val="FontStyle15"/>
          <w:sz w:val="24"/>
          <w:szCs w:val="24"/>
          <w:lang w:val="uk-UA" w:eastAsia="uk-UA"/>
        </w:rPr>
        <w:t>Ельслер</w:t>
      </w:r>
      <w:proofErr w:type="spellEnd"/>
      <w:r w:rsidRPr="00EA44CE">
        <w:rPr>
          <w:rStyle w:val="FontStyle15"/>
          <w:sz w:val="24"/>
          <w:szCs w:val="24"/>
          <w:lang w:val="uk-UA" w:eastAsia="uk-UA"/>
        </w:rPr>
        <w:t>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Джерела іспанської хореографії, різновиди та національний костюм.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Джерела угорського народного танцю, його різновиди. Особливості угорського національного костюму.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5"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Джерела українського хореографічного мистецтва.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Методи роботи з дітьми молодшого шкільного віку </w:t>
      </w:r>
      <w:r w:rsidRPr="00EA44CE">
        <w:rPr>
          <w:rStyle w:val="FontStyle15"/>
          <w:sz w:val="24"/>
          <w:szCs w:val="24"/>
          <w:lang w:eastAsia="uk-UA"/>
        </w:rPr>
        <w:t xml:space="preserve">(1-4 </w:t>
      </w:r>
      <w:r w:rsidRPr="00EA44CE">
        <w:rPr>
          <w:rStyle w:val="FontStyle15"/>
          <w:sz w:val="24"/>
          <w:szCs w:val="24"/>
          <w:lang w:val="uk-UA" w:eastAsia="uk-UA"/>
        </w:rPr>
        <w:t>кл)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Методика виконання </w:t>
      </w:r>
      <w:proofErr w:type="spellStart"/>
      <w:r w:rsidRPr="00EA44CE">
        <w:rPr>
          <w:rStyle w:val="FontStyle15"/>
          <w:sz w:val="24"/>
          <w:szCs w:val="24"/>
          <w:lang w:val="en-US" w:eastAsia="uk-UA"/>
        </w:rPr>
        <w:t>piruettes</w:t>
      </w:r>
      <w:proofErr w:type="spellEnd"/>
      <w:r w:rsidRPr="00EA44CE">
        <w:rPr>
          <w:rStyle w:val="FontStyle15"/>
          <w:sz w:val="24"/>
          <w:szCs w:val="24"/>
          <w:lang w:eastAsia="uk-UA"/>
        </w:rPr>
        <w:t xml:space="preserve">. </w:t>
      </w:r>
      <w:r w:rsidRPr="00EA44CE">
        <w:rPr>
          <w:rStyle w:val="FontStyle15"/>
          <w:sz w:val="24"/>
          <w:szCs w:val="24"/>
          <w:lang w:val="uk-UA" w:eastAsia="uk-UA"/>
        </w:rPr>
        <w:t>Використання різноманітних піруетів та інших обертів в народно-сценічних танцях (грузинський танець, молдавський танець, угорський танець, польський танець, італійський танець, східні сценічні танці).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Методика виконання обертальних та колообертальних вправ. Створити та записати комбінацію біля станка з використанням руху </w:t>
      </w:r>
      <w:r w:rsidRPr="00EA44CE">
        <w:rPr>
          <w:rStyle w:val="FontStyle15"/>
          <w:sz w:val="24"/>
          <w:szCs w:val="24"/>
          <w:lang w:eastAsia="uk-UA"/>
        </w:rPr>
        <w:t>"</w:t>
      </w:r>
      <w:r w:rsidRPr="00EA44CE">
        <w:rPr>
          <w:rStyle w:val="FontStyle15"/>
          <w:sz w:val="24"/>
          <w:szCs w:val="24"/>
          <w:lang w:val="en-US" w:eastAsia="uk-UA"/>
        </w:rPr>
        <w:t>pas</w:t>
      </w:r>
      <w:r w:rsidRPr="00EA44CE">
        <w:rPr>
          <w:rStyle w:val="FontStyle15"/>
          <w:sz w:val="24"/>
          <w:szCs w:val="24"/>
          <w:lang w:eastAsia="uk-UA"/>
        </w:rPr>
        <w:t xml:space="preserve"> </w:t>
      </w:r>
      <w:proofErr w:type="spellStart"/>
      <w:r w:rsidRPr="00EA44CE">
        <w:rPr>
          <w:rStyle w:val="FontStyle15"/>
          <w:sz w:val="24"/>
          <w:szCs w:val="24"/>
          <w:lang w:val="en-US" w:eastAsia="uk-UA"/>
        </w:rPr>
        <w:t>tortille</w:t>
      </w:r>
      <w:proofErr w:type="spellEnd"/>
      <w:r w:rsidRPr="00EA44CE">
        <w:rPr>
          <w:rStyle w:val="FontStyle15"/>
          <w:sz w:val="24"/>
          <w:szCs w:val="24"/>
          <w:lang w:eastAsia="uk-UA"/>
        </w:rPr>
        <w:t xml:space="preserve">" </w:t>
      </w:r>
      <w:r w:rsidRPr="00EA44CE">
        <w:rPr>
          <w:rStyle w:val="FontStyle15"/>
          <w:sz w:val="24"/>
          <w:szCs w:val="24"/>
          <w:lang w:val="uk-UA" w:eastAsia="uk-UA"/>
        </w:rPr>
        <w:t>в характері (національне забарвлення руху додається)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Методика побудови уроку з народно-сценічного танцю. Навести приклад побудови уроку з народно-сценічного танцю для учнів </w:t>
      </w:r>
      <w:r w:rsidRPr="00EA44CE">
        <w:rPr>
          <w:rStyle w:val="FontStyle15"/>
          <w:sz w:val="24"/>
          <w:szCs w:val="24"/>
          <w:lang w:eastAsia="uk-UA"/>
        </w:rPr>
        <w:t xml:space="preserve">6 </w:t>
      </w:r>
      <w:r w:rsidRPr="00EA44CE">
        <w:rPr>
          <w:rStyle w:val="FontStyle15"/>
          <w:sz w:val="24"/>
          <w:szCs w:val="24"/>
          <w:lang w:val="uk-UA" w:eastAsia="uk-UA"/>
        </w:rPr>
        <w:t>класу (описати вправи біля станка і на середині зали).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Методика роботи з дітьми середнього шкільного віку </w:t>
      </w:r>
      <w:r w:rsidRPr="00EA44CE">
        <w:rPr>
          <w:rStyle w:val="FontStyle15"/>
          <w:sz w:val="24"/>
          <w:szCs w:val="24"/>
          <w:lang w:eastAsia="uk-UA"/>
        </w:rPr>
        <w:t xml:space="preserve">(5-8 </w:t>
      </w:r>
      <w:r w:rsidRPr="00EA44CE">
        <w:rPr>
          <w:rStyle w:val="FontStyle15"/>
          <w:sz w:val="24"/>
          <w:szCs w:val="24"/>
          <w:lang w:val="uk-UA" w:eastAsia="uk-UA"/>
        </w:rPr>
        <w:t>кл)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Методика роботи з дітьми старшого шкільного віку </w:t>
      </w:r>
      <w:r w:rsidRPr="00EA44CE">
        <w:rPr>
          <w:rStyle w:val="FontStyle15"/>
          <w:sz w:val="24"/>
          <w:szCs w:val="24"/>
          <w:lang w:eastAsia="uk-UA"/>
        </w:rPr>
        <w:t xml:space="preserve">(9-11 </w:t>
      </w:r>
      <w:r w:rsidRPr="00EA44CE">
        <w:rPr>
          <w:rStyle w:val="FontStyle15"/>
          <w:sz w:val="24"/>
          <w:szCs w:val="24"/>
          <w:lang w:val="uk-UA" w:eastAsia="uk-UA"/>
        </w:rPr>
        <w:t>кл)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Місце українського танцю у народних обрядах, звичаях та традиціях.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3"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Музика в хореографічному творі. Розкрити злиття сенсорних образів в музично-хореографічному творі.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Музичне   оформлення   уроку   класичного   танцю,   робота   викладача   з концертмейстером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Основні закони драматургії хореографічного твору в детальному розгляді. Вивчення драматургії побутових та хореографічних рухів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Особливості лексики танців Закарпаття, характеристика комплексу народного одягу Закарпаття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lastRenderedPageBreak/>
        <w:t>Особливості  лексики  танців  та  костюму  історико-етнографічного  регіону Центральна Україна.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Особливості лексики танців та костюму Слобожанщини та Степової України.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Охарактеризувати п'ять взаємопов'язаних етапів роботи балетмейстера при створенні хореографічного твору.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Підготовча робота викладача класичного танцю до уроку. Скласти </w:t>
      </w:r>
      <w:r w:rsidRPr="00EA44CE">
        <w:rPr>
          <w:rStyle w:val="FontStyle15"/>
          <w:sz w:val="24"/>
          <w:szCs w:val="24"/>
          <w:lang w:eastAsia="uk-UA"/>
        </w:rPr>
        <w:t xml:space="preserve">план-конспект </w:t>
      </w:r>
      <w:r w:rsidRPr="00EA44CE">
        <w:rPr>
          <w:rStyle w:val="FontStyle15"/>
          <w:sz w:val="24"/>
          <w:szCs w:val="24"/>
          <w:lang w:val="uk-UA" w:eastAsia="uk-UA"/>
        </w:rPr>
        <w:t>уроку.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74" w:lineRule="exact"/>
        <w:jc w:val="both"/>
        <w:rPr>
          <w:rStyle w:val="FontStyle15"/>
          <w:sz w:val="24"/>
          <w:szCs w:val="24"/>
          <w:lang w:val="uk-UA" w:eastAsia="uk-UA"/>
        </w:rPr>
      </w:pPr>
      <w:r w:rsidRPr="00EA44CE">
        <w:rPr>
          <w:rStyle w:val="FontStyle15"/>
          <w:sz w:val="24"/>
          <w:szCs w:val="24"/>
          <w:lang w:val="uk-UA" w:eastAsia="uk-UA"/>
        </w:rPr>
        <w:t>Планування та облік роботи в дитячому хореографічному колективі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Порядок прийому дітей в дитячі хореографічні колективи. Методи відбору дітей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Принципи   формування   репертуару   дитячого   хореографічного   колективу. Різновіковий підхід.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Робота балетмейстера над визначенням ідеї, теми, сюжету хореографічного твору.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Розвиток Московського балету початку XIX століття та його актори.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Розвиток фантазії, уяви, пластики тіла. Методи та прийоми цієї роботи в дитячому хореографічному колективі.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Розкрити вплив пози, жесту, міміки на створення хореографічного образу.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Розкрити методи підвищення творчої активності на уроках хореографії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Розкрити основні вимоги класичного танцю.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Розкрити соціально-педагогічні функції дитячого хореографічного колективу.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Розподіл стрибків класичного танцю на п'ять груп та їх характеристика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Створення українського балетного театру та національної школи класичного танцю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10"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Створити лібрето і визначити архітектоніку хореографічного твору. Форма </w:t>
      </w:r>
      <w:r w:rsidRPr="00EA44CE">
        <w:rPr>
          <w:rStyle w:val="FontStyle15"/>
          <w:sz w:val="24"/>
          <w:szCs w:val="24"/>
          <w:lang w:eastAsia="uk-UA"/>
        </w:rPr>
        <w:t xml:space="preserve">- </w:t>
      </w:r>
      <w:r w:rsidRPr="00EA44CE">
        <w:rPr>
          <w:rStyle w:val="FontStyle15"/>
          <w:sz w:val="24"/>
          <w:szCs w:val="24"/>
          <w:lang w:val="uk-UA" w:eastAsia="uk-UA"/>
        </w:rPr>
        <w:t xml:space="preserve">мала. Жанр </w:t>
      </w:r>
      <w:r w:rsidRPr="00EA44CE">
        <w:rPr>
          <w:rStyle w:val="FontStyle15"/>
          <w:sz w:val="24"/>
          <w:szCs w:val="24"/>
          <w:lang w:eastAsia="uk-UA"/>
        </w:rPr>
        <w:t xml:space="preserve">- </w:t>
      </w:r>
      <w:r w:rsidRPr="00EA44CE">
        <w:rPr>
          <w:rStyle w:val="FontStyle15"/>
          <w:sz w:val="24"/>
          <w:szCs w:val="24"/>
          <w:lang w:val="uk-UA" w:eastAsia="uk-UA"/>
        </w:rPr>
        <w:t>лірико-драматичний.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Творча діяльність Василя Верховинця, Павла Вірського та Василя Авраменка, як скарбниця українського хореографічного мистецтва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Творчість видатного діяча народної хореографії І. Мойсеєва.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Термінологія  вправ  екзерсису,  значення  його  послідовності.  Особливості екзерсису біля станка та на середині зали.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Формування і розвиток системи класичного танцю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Характеристика групи вправ на розвиток рухливості    ступні, етапність їх вивчення, можливості сполучення.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Характеристика спадщини та творчої діяльності П.П.Вірського і академічного ансамблю танцю України ім. П.П.Вірського.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 xml:space="preserve">Хореографічне мистецтво в добу Просвітництва та її балетмейстери: </w:t>
      </w:r>
      <w:r w:rsidRPr="00EA44CE">
        <w:rPr>
          <w:rStyle w:val="FontStyle15"/>
          <w:sz w:val="24"/>
          <w:szCs w:val="24"/>
          <w:lang w:eastAsia="uk-UA"/>
        </w:rPr>
        <w:t xml:space="preserve">Джон </w:t>
      </w:r>
      <w:proofErr w:type="spellStart"/>
      <w:r w:rsidRPr="00EA44CE">
        <w:rPr>
          <w:rStyle w:val="FontStyle15"/>
          <w:sz w:val="24"/>
          <w:szCs w:val="24"/>
          <w:lang w:val="uk-UA" w:eastAsia="uk-UA"/>
        </w:rPr>
        <w:t>Уівер</w:t>
      </w:r>
      <w:proofErr w:type="spellEnd"/>
      <w:r w:rsidRPr="00EA44CE">
        <w:rPr>
          <w:rStyle w:val="FontStyle15"/>
          <w:sz w:val="24"/>
          <w:szCs w:val="24"/>
          <w:lang w:val="uk-UA" w:eastAsia="uk-UA"/>
        </w:rPr>
        <w:t xml:space="preserve"> і </w:t>
      </w:r>
      <w:proofErr w:type="spellStart"/>
      <w:r w:rsidRPr="00EA44CE">
        <w:rPr>
          <w:rStyle w:val="FontStyle15"/>
          <w:sz w:val="24"/>
          <w:szCs w:val="24"/>
          <w:lang w:val="uk-UA" w:eastAsia="uk-UA"/>
        </w:rPr>
        <w:t>Гаспаро</w:t>
      </w:r>
      <w:proofErr w:type="spellEnd"/>
      <w:r w:rsidRPr="00EA44CE">
        <w:rPr>
          <w:rStyle w:val="FontStyle15"/>
          <w:sz w:val="24"/>
          <w:szCs w:val="24"/>
          <w:lang w:val="uk-UA" w:eastAsia="uk-UA"/>
        </w:rPr>
        <w:t xml:space="preserve"> </w:t>
      </w:r>
      <w:proofErr w:type="spellStart"/>
      <w:r w:rsidRPr="00EA44CE">
        <w:rPr>
          <w:rStyle w:val="FontStyle15"/>
          <w:sz w:val="24"/>
          <w:szCs w:val="24"/>
          <w:lang w:val="uk-UA" w:eastAsia="uk-UA"/>
        </w:rPr>
        <w:t>Анджоліні</w:t>
      </w:r>
      <w:proofErr w:type="spellEnd"/>
      <w:r w:rsidRPr="00EA44CE">
        <w:rPr>
          <w:rStyle w:val="FontStyle15"/>
          <w:sz w:val="24"/>
          <w:szCs w:val="24"/>
          <w:lang w:val="uk-UA" w:eastAsia="uk-UA"/>
        </w:rPr>
        <w:t>.</w:t>
      </w:r>
    </w:p>
    <w:p w:rsidR="009B2AD3" w:rsidRPr="00EA44CE" w:rsidRDefault="009B2AD3" w:rsidP="009B2AD3">
      <w:pPr>
        <w:pStyle w:val="Style8"/>
        <w:widowControl/>
        <w:numPr>
          <w:ilvl w:val="0"/>
          <w:numId w:val="1"/>
        </w:numPr>
        <w:tabs>
          <w:tab w:val="left" w:pos="355"/>
          <w:tab w:val="left" w:pos="1005"/>
        </w:tabs>
        <w:spacing w:line="274" w:lineRule="exact"/>
        <w:jc w:val="both"/>
        <w:rPr>
          <w:rStyle w:val="FontStyle15"/>
          <w:sz w:val="24"/>
          <w:szCs w:val="24"/>
        </w:rPr>
      </w:pPr>
      <w:r w:rsidRPr="00EA44CE">
        <w:rPr>
          <w:rStyle w:val="FontStyle15"/>
          <w:sz w:val="24"/>
          <w:szCs w:val="24"/>
          <w:lang w:val="uk-UA" w:eastAsia="uk-UA"/>
        </w:rPr>
        <w:t>Хореографічний текст та розвиток рухів танцю підпорядкований його головній меті. Два шляхи розвитку руху.</w:t>
      </w:r>
    </w:p>
    <w:p w:rsidR="009B2AD3" w:rsidRPr="00EA44CE" w:rsidRDefault="009B2AD3" w:rsidP="009B2AD3">
      <w:pPr>
        <w:pStyle w:val="Style8"/>
        <w:widowControl/>
        <w:tabs>
          <w:tab w:val="left" w:pos="355"/>
          <w:tab w:val="left" w:pos="1005"/>
        </w:tabs>
        <w:spacing w:line="274" w:lineRule="exact"/>
        <w:ind w:firstLine="0"/>
        <w:jc w:val="both"/>
        <w:rPr>
          <w:rStyle w:val="FontStyle15"/>
          <w:sz w:val="24"/>
          <w:szCs w:val="24"/>
          <w:lang w:val="uk-UA" w:eastAsia="uk-UA"/>
        </w:rPr>
      </w:pPr>
    </w:p>
    <w:p w:rsidR="009B2AD3" w:rsidRPr="00EA44CE" w:rsidRDefault="009B2AD3" w:rsidP="009B2AD3">
      <w:pPr>
        <w:pStyle w:val="Style8"/>
        <w:widowControl/>
        <w:tabs>
          <w:tab w:val="left" w:pos="355"/>
          <w:tab w:val="left" w:pos="1005"/>
        </w:tabs>
        <w:spacing w:line="274" w:lineRule="exact"/>
        <w:ind w:firstLine="0"/>
        <w:jc w:val="both"/>
        <w:rPr>
          <w:rStyle w:val="FontStyle15"/>
          <w:sz w:val="24"/>
          <w:szCs w:val="24"/>
          <w:lang w:val="uk-UA" w:eastAsia="uk-UA"/>
        </w:rPr>
      </w:pPr>
      <w:bookmarkStart w:id="0" w:name="_GoBack"/>
      <w:bookmarkEnd w:id="0"/>
    </w:p>
    <w:sectPr w:rsidR="009B2AD3" w:rsidRPr="00EA4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E41DC"/>
    <w:multiLevelType w:val="hybridMultilevel"/>
    <w:tmpl w:val="BE961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56"/>
    <w:rsid w:val="00125414"/>
    <w:rsid w:val="001703D4"/>
    <w:rsid w:val="001C24F2"/>
    <w:rsid w:val="001E1DBF"/>
    <w:rsid w:val="00230CBC"/>
    <w:rsid w:val="00276A26"/>
    <w:rsid w:val="00287084"/>
    <w:rsid w:val="00382FD6"/>
    <w:rsid w:val="003B0698"/>
    <w:rsid w:val="003B46FD"/>
    <w:rsid w:val="003F2D8A"/>
    <w:rsid w:val="00466360"/>
    <w:rsid w:val="004E4C0B"/>
    <w:rsid w:val="004F5A48"/>
    <w:rsid w:val="00501F07"/>
    <w:rsid w:val="005C422E"/>
    <w:rsid w:val="00676246"/>
    <w:rsid w:val="00685176"/>
    <w:rsid w:val="006B1C66"/>
    <w:rsid w:val="006B4B5E"/>
    <w:rsid w:val="006D5D7B"/>
    <w:rsid w:val="006E0310"/>
    <w:rsid w:val="007C2EDE"/>
    <w:rsid w:val="007C5D61"/>
    <w:rsid w:val="008814B4"/>
    <w:rsid w:val="00883A1E"/>
    <w:rsid w:val="009B2AD3"/>
    <w:rsid w:val="009E3A04"/>
    <w:rsid w:val="00A73330"/>
    <w:rsid w:val="00A84569"/>
    <w:rsid w:val="00AA5911"/>
    <w:rsid w:val="00AB445B"/>
    <w:rsid w:val="00B372B2"/>
    <w:rsid w:val="00B616DE"/>
    <w:rsid w:val="00BE6776"/>
    <w:rsid w:val="00C55A03"/>
    <w:rsid w:val="00CC74EA"/>
    <w:rsid w:val="00D3619C"/>
    <w:rsid w:val="00D57CE2"/>
    <w:rsid w:val="00DA7E1B"/>
    <w:rsid w:val="00DD3B40"/>
    <w:rsid w:val="00E60C5D"/>
    <w:rsid w:val="00EA44CE"/>
    <w:rsid w:val="00EA4856"/>
    <w:rsid w:val="00F73E0F"/>
    <w:rsid w:val="00F87494"/>
    <w:rsid w:val="00FA0683"/>
    <w:rsid w:val="00FB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9B2AD3"/>
    <w:pPr>
      <w:widowControl w:val="0"/>
      <w:autoSpaceDE w:val="0"/>
      <w:autoSpaceDN w:val="0"/>
      <w:adjustRightInd w:val="0"/>
      <w:spacing w:line="288" w:lineRule="exact"/>
      <w:ind w:hanging="350"/>
    </w:pPr>
  </w:style>
  <w:style w:type="character" w:customStyle="1" w:styleId="FontStyle15">
    <w:name w:val="Font Style15"/>
    <w:rsid w:val="009B2AD3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9B2AD3"/>
    <w:pPr>
      <w:widowControl w:val="0"/>
      <w:autoSpaceDE w:val="0"/>
      <w:autoSpaceDN w:val="0"/>
      <w:adjustRightInd w:val="0"/>
      <w:spacing w:line="288" w:lineRule="exact"/>
      <w:ind w:hanging="350"/>
    </w:pPr>
  </w:style>
  <w:style w:type="character" w:customStyle="1" w:styleId="FontStyle15">
    <w:name w:val="Font Style15"/>
    <w:rsid w:val="009B2AD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5</cp:revision>
  <cp:lastPrinted>2013-12-17T15:04:00Z</cp:lastPrinted>
  <dcterms:created xsi:type="dcterms:W3CDTF">2013-12-17T15:03:00Z</dcterms:created>
  <dcterms:modified xsi:type="dcterms:W3CDTF">2014-12-18T08:19:00Z</dcterms:modified>
</cp:coreProperties>
</file>